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Times New Roman" w:hAnsi="Times New Roman" w:eastAsia="华文中宋" w:cs="Times New Roman"/>
          <w:bCs/>
          <w:sz w:val="36"/>
          <w:szCs w:val="36"/>
        </w:rPr>
      </w:pPr>
      <w:bookmarkStart w:id="0" w:name="_GoBack"/>
      <w:bookmarkEnd w:id="0"/>
    </w:p>
    <w:p>
      <w:pPr>
        <w:spacing w:before="156" w:beforeLines="50" w:after="156" w:afterLines="50"/>
        <w:jc w:val="center"/>
        <w:rPr>
          <w:rFonts w:ascii="Times New Roman" w:hAnsi="Times New Roman" w:eastAsia="华文中宋" w:cs="Times New Roman"/>
          <w:bCs/>
          <w:sz w:val="36"/>
          <w:szCs w:val="36"/>
        </w:rPr>
      </w:pPr>
      <w:r>
        <w:rPr>
          <w:rFonts w:ascii="Times New Roman" w:hAnsi="Times New Roman" w:eastAsia="华文中宋" w:cs="Times New Roman"/>
          <w:bCs/>
          <w:sz w:val="36"/>
          <w:szCs w:val="36"/>
        </w:rPr>
        <w:t>西南财经大学XX学生社团章程草案（模板）</w:t>
      </w:r>
    </w:p>
    <w:tbl>
      <w:tblPr>
        <w:tblStyle w:val="5"/>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trPr>
        <w:tc>
          <w:tcPr>
            <w:tcW w:w="8621" w:type="dxa"/>
          </w:tcPr>
          <w:p>
            <w:pPr>
              <w:spacing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说  明</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根据《高校学生社团管理暂行办法》和《西南财经大学学生社团管理规定》及校团委有关规定制定本章程草案。</w:t>
            </w:r>
          </w:p>
          <w:p>
            <w:pPr>
              <w:numPr>
                <w:ilvl w:val="0"/>
                <w:numId w:val="1"/>
              </w:numPr>
              <w:spacing w:line="360" w:lineRule="auto"/>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各学生社团需依据此制定社团的章程需由挂靠单位及校团委审核，社团管理中心将以各社团章程为依据进行监督管理。</w:t>
            </w:r>
          </w:p>
          <w:p>
            <w:pPr>
              <w:spacing w:line="360" w:lineRule="auto"/>
              <w:ind w:firstLine="560" w:firstLineChars="200"/>
              <w:rPr>
                <w:rFonts w:ascii="Times New Roman" w:hAnsi="Times New Roman" w:eastAsia="华文中宋" w:cs="Times New Roman"/>
                <w:bCs/>
                <w:kern w:val="0"/>
                <w:sz w:val="18"/>
                <w:szCs w:val="18"/>
              </w:rPr>
            </w:pPr>
            <w:r>
              <w:rPr>
                <w:rFonts w:ascii="Times New Roman" w:hAnsi="Times New Roman" w:eastAsia="仿宋_GB2312" w:cs="Times New Roman"/>
                <w:kern w:val="0"/>
                <w:sz w:val="28"/>
                <w:szCs w:val="28"/>
              </w:rPr>
              <w:t>3.此章程草案为范本，旨在为社团制定章程时提供参考依据，规范社团章程；各社团制定章程，原则上应包括本章程模板中所设计的内容，并根据本社团实际情况进行适当补充。</w:t>
            </w:r>
          </w:p>
        </w:tc>
      </w:tr>
    </w:tbl>
    <w:p>
      <w:pPr>
        <w:spacing w:before="156" w:beforeLines="50" w:after="156" w:afterLines="5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第一章  总则</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第一条</w:t>
      </w:r>
      <w:r>
        <w:rPr>
          <w:rFonts w:ascii="Times New Roman" w:hAnsi="Times New Roman" w:eastAsia="仿宋_GB2312" w:cs="Times New Roman"/>
          <w:sz w:val="28"/>
          <w:szCs w:val="28"/>
        </w:rPr>
        <w:t xml:space="preserve">  西南财经大学XX社团（以下简称XX社团）是非营利性学生社团组织，</w:t>
      </w:r>
      <w:r>
        <w:rPr>
          <w:rFonts w:hint="eastAsia" w:ascii="Times New Roman" w:hAnsi="Times New Roman" w:eastAsia="仿宋_GB2312" w:cs="Times New Roman"/>
          <w:sz w:val="28"/>
          <w:szCs w:val="28"/>
        </w:rPr>
        <w:t>是学生根据成长成才需要，结合自身兴趣特长，在学校党委和团委的指导下开展活动的群众性学生团体。</w:t>
      </w:r>
    </w:p>
    <w:p>
      <w:pPr>
        <w:spacing w:line="360" w:lineRule="auto"/>
        <w:rPr>
          <w:rFonts w:ascii="Times New Roman" w:hAnsi="Times New Roman" w:eastAsia="仿宋_GB2312" w:cs="Times New Roman"/>
          <w:sz w:val="28"/>
          <w:szCs w:val="28"/>
        </w:rPr>
      </w:pPr>
      <w:r>
        <w:rPr>
          <w:rFonts w:ascii="Times New Roman" w:hAnsi="Times New Roman" w:eastAsia="仿宋_GB2312" w:cs="Times New Roman"/>
          <w:b/>
          <w:bCs/>
          <w:sz w:val="28"/>
          <w:szCs w:val="28"/>
        </w:rPr>
        <w:t>第二条</w:t>
      </w:r>
      <w:r>
        <w:rPr>
          <w:rFonts w:hint="eastAsia" w:ascii="Times New Roman" w:hAnsi="Times New Roman" w:eastAsia="仿宋_GB2312" w:cs="Times New Roman"/>
          <w:b/>
          <w:bCs/>
          <w:sz w:val="28"/>
          <w:szCs w:val="28"/>
        </w:rPr>
        <w:t xml:space="preserve">  </w:t>
      </w:r>
      <w:r>
        <w:rPr>
          <w:rFonts w:ascii="Times New Roman" w:hAnsi="Times New Roman" w:eastAsia="仿宋_GB2312" w:cs="Times New Roman"/>
          <w:sz w:val="28"/>
          <w:szCs w:val="28"/>
        </w:rPr>
        <w:t>社团</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基本任务</w:t>
      </w:r>
      <w:r>
        <w:rPr>
          <w:rFonts w:hint="eastAsia" w:ascii="Times New Roman" w:hAnsi="Times New Roman" w:eastAsia="仿宋_GB2312" w:cs="Times New Roman"/>
          <w:sz w:val="28"/>
          <w:szCs w:val="28"/>
        </w:rPr>
        <w:t>是</w:t>
      </w:r>
      <w:r>
        <w:rPr>
          <w:rFonts w:ascii="Times New Roman" w:hAnsi="Times New Roman" w:eastAsia="仿宋_GB2312" w:cs="Times New Roman"/>
          <w:sz w:val="28"/>
          <w:szCs w:val="28"/>
        </w:rPr>
        <w:t>以习近平新时代中国特色社会主义思想为指导，团结凝聚广大青年学生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坚持思想性知识性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艺术性</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多样性相统一的原则，积极开展方向正确</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健康向上</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格调高雅</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形式多样的社团活动，丰富课余生活，繁荣校园文化，促进青年德智体美劳全面发展</w:t>
      </w:r>
      <w:r>
        <w:rPr>
          <w:rFonts w:hint="eastAsia" w:ascii="Times New Roman" w:hAnsi="Times New Roman" w:eastAsia="仿宋_GB2312" w:cs="Times New Roman"/>
          <w:sz w:val="28"/>
          <w:szCs w:val="28"/>
        </w:rPr>
        <w:t>。</w:t>
      </w:r>
    </w:p>
    <w:p>
      <w:pPr>
        <w:spacing w:line="360" w:lineRule="auto"/>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本社团名称（包括英文译名、缩写；学生社团的名称应当符合法律、法规的规定，不得违背校园文明风尚。学生社团名称应当与其性质相符，准确反映其特征。）</w:t>
      </w:r>
    </w:p>
    <w:p>
      <w:pPr>
        <w:tabs>
          <w:tab w:val="left" w:pos="1050"/>
        </w:tabs>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社团性质（其中必须载明：社团登记类别；自愿结成：非营利性社会组织）</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五</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社团宗旨（其中必须载明：遵守宪法、法律、法规和校团委的规定， 遵守社会道德风尚）</w:t>
      </w:r>
    </w:p>
    <w:p>
      <w:pPr>
        <w:spacing w:line="360" w:lineRule="auto"/>
        <w:ind w:left="-1"/>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六</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社团活动范围及形式</w:t>
      </w: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第二章  社员管理制度</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七</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申请加入本社团的社员，必须具备下列条件：</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具有西南财经大学正式学籍； </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numPr>
          <w:ilvl w:val="0"/>
          <w:numId w:val="2"/>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承认本社团章程；</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愿意积极参与社团活动；</w:t>
      </w:r>
    </w:p>
    <w:p>
      <w:pPr>
        <w:numPr>
          <w:ilvl w:val="0"/>
          <w:numId w:val="2"/>
        </w:numPr>
        <w:snapToGrid w:val="0"/>
        <w:spacing w:line="500" w:lineRule="exact"/>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参加社团数不得超过两个。</w:t>
      </w:r>
    </w:p>
    <w:p>
      <w:pPr>
        <w:numPr>
          <w:ilvl w:val="0"/>
          <w:numId w:val="3"/>
        </w:num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社员入会程序：</w:t>
      </w:r>
    </w:p>
    <w:p>
      <w:pPr>
        <w:pStyle w:val="7"/>
        <w:numPr>
          <w:ilvl w:val="0"/>
          <w:numId w:val="4"/>
        </w:numPr>
        <w:snapToGrid w:val="0"/>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经过社团组织的面试；</w:t>
      </w:r>
    </w:p>
    <w:p>
      <w:pPr>
        <w:pStyle w:val="7"/>
        <w:numPr>
          <w:ilvl w:val="0"/>
          <w:numId w:val="5"/>
        </w:numPr>
        <w:snapToGrid w:val="0"/>
        <w:spacing w:line="500" w:lineRule="exact"/>
        <w:ind w:firstLine="0"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百团大战当天在本社团处报名；</w:t>
      </w:r>
    </w:p>
    <w:p>
      <w:pPr>
        <w:pStyle w:val="7"/>
        <w:numPr>
          <w:ilvl w:val="0"/>
          <w:numId w:val="5"/>
        </w:numPr>
        <w:snapToGrid w:val="0"/>
        <w:spacing w:line="500" w:lineRule="exact"/>
        <w:ind w:firstLine="0" w:firstLineChars="0"/>
        <w:jc w:val="left"/>
        <w:rPr>
          <w:rFonts w:ascii="Times New Roman" w:hAnsi="Times New Roman" w:eastAsia="仿宋_GB2312" w:cs="Times New Roman"/>
          <w:b/>
          <w:bCs/>
          <w:sz w:val="28"/>
          <w:szCs w:val="28"/>
        </w:rPr>
      </w:pPr>
      <w:r>
        <w:rPr>
          <w:rFonts w:hint="eastAsia" w:ascii="Times New Roman" w:hAnsi="Times New Roman" w:eastAsia="仿宋_GB2312" w:cs="Times New Roman"/>
          <w:sz w:val="28"/>
          <w:szCs w:val="28"/>
        </w:rPr>
        <w:t xml:space="preserve"> 除</w:t>
      </w:r>
      <w:r>
        <w:rPr>
          <w:rFonts w:ascii="Times New Roman" w:hAnsi="Times New Roman" w:eastAsia="仿宋_GB2312" w:cs="Times New Roman"/>
          <w:sz w:val="28"/>
          <w:szCs w:val="28"/>
        </w:rPr>
        <w:t>学校每年统一组织招新外，其他时间招新需提出申请，审批</w:t>
      </w:r>
      <w:r>
        <w:rPr>
          <w:rFonts w:hint="eastAsia" w:ascii="Times New Roman" w:hAnsi="Times New Roman" w:eastAsia="仿宋_GB2312" w:cs="Times New Roman"/>
          <w:sz w:val="28"/>
          <w:szCs w:val="28"/>
        </w:rPr>
        <w:tab/>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通过才能进行</w:t>
      </w:r>
      <w:r>
        <w:rPr>
          <w:rFonts w:hint="eastAsia" w:ascii="Times New Roman" w:hAnsi="Times New Roman" w:eastAsia="仿宋_GB2312" w:cs="Times New Roman"/>
          <w:sz w:val="28"/>
          <w:szCs w:val="28"/>
        </w:rPr>
        <w:t>。</w:t>
      </w:r>
    </w:p>
    <w:p>
      <w:pPr>
        <w:snapToGrid w:val="0"/>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w:t>
      </w:r>
      <w:r>
        <w:rPr>
          <w:rFonts w:hint="eastAsia" w:ascii="Times New Roman" w:hAnsi="Times New Roman" w:eastAsia="仿宋_GB2312" w:cs="Times New Roman"/>
          <w:b/>
          <w:bCs/>
          <w:sz w:val="28"/>
          <w:szCs w:val="28"/>
        </w:rPr>
        <w:t>九</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社员退会程序</w:t>
      </w:r>
    </w:p>
    <w:p>
      <w:pPr>
        <w:numPr>
          <w:ilvl w:val="0"/>
          <w:numId w:val="6"/>
        </w:numPr>
        <w:rPr>
          <w:rFonts w:ascii="Times New Roman" w:hAnsi="Times New Roman" w:eastAsia="仿宋_GB2312" w:cs="Times New Roman"/>
          <w:sz w:val="28"/>
          <w:szCs w:val="28"/>
        </w:rPr>
      </w:pPr>
      <w:r>
        <w:rPr>
          <w:rFonts w:ascii="Times New Roman" w:hAnsi="Times New Roman" w:eastAsia="仿宋_GB2312" w:cs="Times New Roman"/>
          <w:sz w:val="28"/>
          <w:szCs w:val="28"/>
        </w:rPr>
        <w:t>由会员本人提出书面报告，向社团备案。</w:t>
      </w:r>
    </w:p>
    <w:p>
      <w:pPr>
        <w:numPr>
          <w:ilvl w:val="0"/>
          <w:numId w:val="6"/>
        </w:num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由社团负责人批准后，完成退会。</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会员权利</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参加所属社团组织的活动，参与社团重大事项的讨论和决议；</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在社团活动表现等方面获得公正评价，参与评优表彰奖励；</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选择继续注册或变更社团注册；</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选举权与被选举权；</w:t>
      </w:r>
    </w:p>
    <w:p>
      <w:pPr>
        <w:numPr>
          <w:ilvl w:val="0"/>
          <w:numId w:val="7"/>
        </w:num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通过各种正当途径和方式对本社团和学生社团管理中心工作进行监督，提出批评或建议。</w:t>
      </w:r>
    </w:p>
    <w:p>
      <w:pPr>
        <w:numPr>
          <w:ilvl w:val="0"/>
          <w:numId w:val="7"/>
        </w:numPr>
        <w:spacing w:line="500" w:lineRule="exact"/>
        <w:jc w:val="left"/>
        <w:rPr>
          <w:rFonts w:ascii="Times New Roman" w:hAnsi="Times New Roman" w:eastAsia="仿宋_GB2312" w:cs="Times New Roman"/>
          <w:b/>
          <w:bCs/>
          <w:kern w:val="0"/>
          <w:sz w:val="28"/>
          <w:szCs w:val="28"/>
        </w:rPr>
      </w:pPr>
      <w:r>
        <w:rPr>
          <w:rFonts w:ascii="Times New Roman" w:hAnsi="Times New Roman" w:eastAsia="仿宋_GB2312" w:cs="Times New Roman"/>
          <w:sz w:val="28"/>
          <w:szCs w:val="28"/>
        </w:rPr>
        <w:t>……</w:t>
      </w:r>
    </w:p>
    <w:p>
      <w:pPr>
        <w:widowControl/>
        <w:snapToGrid w:val="0"/>
        <w:spacing w:line="360" w:lineRule="auto"/>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十一</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会员义务</w:t>
      </w:r>
      <w:r>
        <w:rPr>
          <w:rFonts w:ascii="Times New Roman" w:hAnsi="Times New Roman" w:eastAsia="仿宋_GB2312" w:cs="Times New Roman"/>
          <w:sz w:val="28"/>
          <w:szCs w:val="28"/>
        </w:rPr>
        <w:t xml:space="preserve"> </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遵守国家的法律、法规和校纪校规，遵守学生社团管理办法的相应规定；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遵守本社团的工作制度和相关管理规定；</w:t>
      </w:r>
    </w:p>
    <w:p>
      <w:pPr>
        <w:numPr>
          <w:ilvl w:val="0"/>
          <w:numId w:val="8"/>
        </w:numPr>
        <w:rPr>
          <w:rFonts w:ascii="Times New Roman" w:hAnsi="Times New Roman" w:eastAsia="仿宋_GB2312" w:cs="Times New Roman"/>
          <w:sz w:val="28"/>
          <w:szCs w:val="28"/>
        </w:rPr>
      </w:pPr>
      <w:r>
        <w:rPr>
          <w:rFonts w:ascii="Times New Roman" w:hAnsi="Times New Roman" w:eastAsia="仿宋_GB2312" w:cs="Times New Roman"/>
          <w:sz w:val="28"/>
          <w:szCs w:val="28"/>
        </w:rPr>
        <w:t>处理好社团活动与自身学业、校园其他文化活动的关系，不影响学校正常的教学、工作、生活秩序。</w:t>
      </w:r>
    </w:p>
    <w:p>
      <w:pPr>
        <w:ind w:left="855"/>
        <w:rPr>
          <w:rFonts w:ascii="Times New Roman" w:hAnsi="Times New Roman" w:eastAsia="仿宋_GB2312" w:cs="Times New Roman"/>
          <w:b/>
          <w:bCs/>
          <w:sz w:val="28"/>
          <w:szCs w:val="28"/>
        </w:rPr>
      </w:pPr>
    </w:p>
    <w:p>
      <w:pPr>
        <w:spacing w:before="156" w:beforeLines="50" w:after="156" w:afterLines="50" w:line="5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第三章  社团干部管理制度</w:t>
      </w:r>
    </w:p>
    <w:p>
      <w:pPr>
        <w:spacing w:line="500" w:lineRule="exact"/>
        <w:ind w:left="2"/>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二</w:t>
      </w:r>
      <w:r>
        <w:rPr>
          <w:rFonts w:ascii="Times New Roman" w:hAnsi="Times New Roman" w:eastAsia="仿宋_GB2312" w:cs="Times New Roman"/>
          <w:b/>
          <w:bCs/>
          <w:sz w:val="28"/>
          <w:szCs w:val="28"/>
        </w:rPr>
        <w:t>条</w:t>
      </w:r>
      <w:r>
        <w:rPr>
          <w:rFonts w:ascii="Times New Roman" w:hAnsi="Times New Roman" w:eastAsia="仿宋_GB2312" w:cs="Times New Roman"/>
          <w:sz w:val="28"/>
          <w:szCs w:val="28"/>
        </w:rPr>
        <w:t xml:space="preserve">  社团干部必须具备的条件</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学习成绩综合排名在班级前50%以内；</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具有较高的政治理论水平和思想道德品质；</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未曾违反校纪校规受到处分；</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有献身精神，全心全意为社团会员服务；</w:t>
      </w:r>
    </w:p>
    <w:p>
      <w:pPr>
        <w:pStyle w:val="7"/>
        <w:numPr>
          <w:ilvl w:val="0"/>
          <w:numId w:val="9"/>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对社团文化有一定的了解，有较强的组织领导能力，积极组织有益社团会员成长的各项活动；</w:t>
      </w:r>
    </w:p>
    <w:p>
      <w:pPr>
        <w:pStyle w:val="7"/>
        <w:spacing w:line="500" w:lineRule="exact"/>
        <w:ind w:firstLine="0" w:firstLineChars="0"/>
        <w:jc w:val="left"/>
        <w:rPr>
          <w:rFonts w:ascii="Times New Roman" w:hAnsi="Times New Roman" w:eastAsia="仿宋_GB2312" w:cs="Times New Roman"/>
          <w:sz w:val="28"/>
          <w:szCs w:val="28"/>
        </w:rPr>
      </w:pPr>
    </w:p>
    <w:p>
      <w:pPr>
        <w:spacing w:line="500" w:lineRule="exact"/>
        <w:jc w:val="left"/>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三</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干部选拔和换届</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社团于每学年结束之际进行换届工作，由上一届的社团主要干部组成该年度社团干部换届委员会</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有意竞选社团干部的社团成员须按要求提交竞聘申请书，并通过社团换届程序公平公开竞聘</w:t>
      </w:r>
      <w:r>
        <w:rPr>
          <w:rFonts w:hint="eastAsia" w:ascii="Times New Roman" w:hAnsi="Times New Roman" w:eastAsia="仿宋_GB2312" w:cs="Times New Roman"/>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社团干部选拔具体环节设置，要严格遵循公平公开的原则，选拔符合相关文件要求，有责任心和有能力的社团干部</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社团干部</w:t>
      </w:r>
      <w:r>
        <w:rPr>
          <w:rFonts w:hint="eastAsia" w:ascii="Times New Roman" w:hAnsi="Times New Roman" w:eastAsia="仿宋_GB2312" w:cs="Times New Roman"/>
          <w:color w:val="000000"/>
          <w:sz w:val="28"/>
          <w:szCs w:val="28"/>
        </w:rPr>
        <w:t>人数</w:t>
      </w:r>
      <w:r>
        <w:rPr>
          <w:rFonts w:ascii="Times New Roman" w:hAnsi="Times New Roman" w:eastAsia="仿宋_GB2312" w:cs="Times New Roman"/>
          <w:color w:val="000000"/>
          <w:sz w:val="28"/>
          <w:szCs w:val="28"/>
        </w:rPr>
        <w:t>一般不超过四个，任期一年可连任</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指导老师指导业务，指导单位签署意见，由校团委审核任命</w:t>
      </w:r>
      <w:r>
        <w:rPr>
          <w:rFonts w:hint="eastAsia" w:ascii="Times New Roman" w:hAnsi="Times New Roman" w:eastAsia="仿宋_GB2312" w:cs="Times New Roman"/>
          <w:color w:val="000000"/>
          <w:sz w:val="28"/>
          <w:szCs w:val="28"/>
        </w:rPr>
        <w:t>；</w:t>
      </w:r>
    </w:p>
    <w:p>
      <w:pPr>
        <w:pStyle w:val="7"/>
        <w:numPr>
          <w:ilvl w:val="0"/>
          <w:numId w:val="10"/>
        </w:numPr>
        <w:spacing w:line="500" w:lineRule="exact"/>
        <w:ind w:firstLineChars="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将选举出的社团干部进行公示。</w:t>
      </w:r>
    </w:p>
    <w:p>
      <w:pPr>
        <w:spacing w:before="156" w:beforeLines="50" w:after="156" w:afterLines="50"/>
        <w:jc w:val="cente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第四章  组织机构与管理制度</w:t>
      </w:r>
    </w:p>
    <w:p>
      <w:pPr>
        <w:rPr>
          <w:rFonts w:ascii="Times New Roman" w:hAnsi="Times New Roman" w:eastAsia="仿宋_GB2312" w:cs="Times New Roman"/>
          <w:sz w:val="28"/>
          <w:szCs w:val="28"/>
        </w:rPr>
      </w:pPr>
      <w:r>
        <w:rPr>
          <w:rFonts w:ascii="Times New Roman" w:hAnsi="Times New Roman" w:eastAsia="仿宋_GB2312" w:cs="Times New Roman"/>
          <w:b/>
          <w:bCs/>
          <w:sz w:val="28"/>
          <w:szCs w:val="28"/>
        </w:rPr>
        <w:t>第十</w:t>
      </w:r>
      <w:r>
        <w:rPr>
          <w:rFonts w:hint="eastAsia" w:ascii="Times New Roman" w:hAnsi="Times New Roman" w:eastAsia="仿宋_GB2312" w:cs="Times New Roman"/>
          <w:b/>
          <w:bCs/>
          <w:sz w:val="28"/>
          <w:szCs w:val="28"/>
        </w:rPr>
        <w:t>四</w:t>
      </w:r>
      <w:r>
        <w:rPr>
          <w:rFonts w:ascii="Times New Roman" w:hAnsi="Times New Roman" w:eastAsia="仿宋_GB2312" w:cs="Times New Roman"/>
          <w:b/>
          <w:bCs/>
          <w:sz w:val="28"/>
          <w:szCs w:val="28"/>
        </w:rPr>
        <w:t xml:space="preserve">条 </w:t>
      </w:r>
      <w:r>
        <w:rPr>
          <w:rFonts w:ascii="Times New Roman" w:hAnsi="Times New Roman" w:eastAsia="仿宋_GB2312" w:cs="Times New Roman"/>
          <w:sz w:val="28"/>
          <w:szCs w:val="28"/>
        </w:rPr>
        <w:t xml:space="preserve"> 社团机构组织形式（社团干部职位设置、管理框架等）</w:t>
      </w: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五</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机构各部门职能介绍</w:t>
      </w:r>
    </w:p>
    <w:p>
      <w:pPr>
        <w:rPr>
          <w:rFonts w:ascii="Times New Roman" w:hAnsi="Times New Roman" w:eastAsia="仿宋_GB2312" w:cs="Times New Roman"/>
          <w:b/>
          <w:bCs/>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六</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w:t>
      </w:r>
      <w:r>
        <w:rPr>
          <w:rFonts w:ascii="Times New Roman" w:hAnsi="Times New Roman" w:eastAsia="仿宋_GB2312" w:cs="Times New Roman"/>
          <w:sz w:val="28"/>
          <w:szCs w:val="28"/>
        </w:rPr>
        <w:t>各部门负责人职责</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第五章  资产管理、使用原则</w:t>
      </w:r>
    </w:p>
    <w:p>
      <w:pPr>
        <w:spacing w:line="500" w:lineRule="exact"/>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七</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财务收入</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活动经费主要来自社团活动专项经费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原则上不再收取会费，不接受校外资助</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社团严禁从事商业活动并从中获得收入</w:t>
      </w:r>
      <w:r>
        <w:rPr>
          <w:rFonts w:hint="eastAsia" w:ascii="Times New Roman" w:hAnsi="Times New Roman" w:eastAsia="仿宋_GB2312" w:cs="Times New Roman"/>
          <w:sz w:val="28"/>
          <w:szCs w:val="28"/>
        </w:rPr>
        <w:t>；</w:t>
      </w:r>
    </w:p>
    <w:p>
      <w:pPr>
        <w:pStyle w:val="7"/>
        <w:numPr>
          <w:ilvl w:val="0"/>
          <w:numId w:val="11"/>
        </w:numPr>
        <w:spacing w:line="500" w:lineRule="exact"/>
        <w:ind w:firstLineChars="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若确有赞助需要，需要经过指导教师和业务指导单位同意后，向校团委提</w:t>
      </w:r>
      <w:r>
        <w:rPr>
          <w:rFonts w:hint="eastAsia" w:ascii="Times New Roman" w:hAnsi="Times New Roman" w:eastAsia="仿宋_GB2312" w:cs="Times New Roman"/>
          <w:sz w:val="28"/>
          <w:szCs w:val="28"/>
        </w:rPr>
        <w:t>交</w:t>
      </w:r>
      <w:r>
        <w:rPr>
          <w:rFonts w:ascii="Times New Roman" w:hAnsi="Times New Roman" w:eastAsia="仿宋_GB2312" w:cs="Times New Roman"/>
          <w:sz w:val="28"/>
          <w:szCs w:val="28"/>
        </w:rPr>
        <w:t>申请表。所得金额和实物在社管和业务指导单位登记后纳入学校财务统一核算</w:t>
      </w:r>
      <w:r>
        <w:rPr>
          <w:rFonts w:hint="eastAsia" w:ascii="Times New Roman" w:hAnsi="Times New Roman" w:eastAsia="仿宋_GB2312" w:cs="Times New Roman"/>
          <w:sz w:val="28"/>
          <w:szCs w:val="28"/>
        </w:rPr>
        <w:t>。</w:t>
      </w:r>
    </w:p>
    <w:p>
      <w:pPr>
        <w:pStyle w:val="7"/>
        <w:spacing w:line="500" w:lineRule="exact"/>
        <w:ind w:firstLine="0" w:firstLineChars="0"/>
        <w:jc w:val="left"/>
        <w:rPr>
          <w:rFonts w:ascii="Times New Roman" w:hAnsi="Times New Roman" w:eastAsia="仿宋_GB2312" w:cs="Times New Roman"/>
          <w:sz w:val="28"/>
          <w:szCs w:val="28"/>
        </w:rPr>
      </w:pPr>
    </w:p>
    <w:p>
      <w:pPr>
        <w:pStyle w:val="7"/>
        <w:spacing w:line="500" w:lineRule="exact"/>
        <w:ind w:firstLine="0" w:firstLineChars="0"/>
        <w:jc w:val="left"/>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第十</w:t>
      </w:r>
      <w:r>
        <w:rPr>
          <w:rFonts w:hint="eastAsia" w:ascii="Times New Roman" w:hAnsi="Times New Roman" w:eastAsia="仿宋_GB2312" w:cs="Times New Roman"/>
          <w:b/>
          <w:bCs/>
          <w:kern w:val="0"/>
          <w:sz w:val="28"/>
          <w:szCs w:val="28"/>
        </w:rPr>
        <w:t>八</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财务支出：</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社团内部对社团日常开支做好账目收支明细表，定期将账目明细表向本社团全体成员公示，接受社员监督；</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经费必须用于集体活动，严禁私分挪用经费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超出预算或使用不当，责任由社团负责人和相关负责人承担</w:t>
      </w:r>
      <w:r>
        <w:rPr>
          <w:rFonts w:hint="eastAsia" w:ascii="Times New Roman" w:hAnsi="Times New Roman" w:eastAsia="仿宋_GB2312" w:cs="Times New Roman"/>
          <w:sz w:val="28"/>
          <w:szCs w:val="28"/>
        </w:rPr>
        <w:t>；</w:t>
      </w:r>
    </w:p>
    <w:p>
      <w:pPr>
        <w:pStyle w:val="7"/>
        <w:widowControl/>
        <w:numPr>
          <w:ilvl w:val="0"/>
          <w:numId w:val="12"/>
        </w:numPr>
        <w:snapToGrid w:val="0"/>
        <w:spacing w:line="360" w:lineRule="auto"/>
        <w:ind w:firstLineChars="0"/>
        <w:rPr>
          <w:rFonts w:ascii="Times New Roman" w:hAnsi="Times New Roman" w:eastAsia="仿宋_GB2312" w:cs="Times New Roman"/>
          <w:sz w:val="28"/>
          <w:szCs w:val="28"/>
        </w:rPr>
      </w:pPr>
      <w:r>
        <w:rPr>
          <w:rFonts w:ascii="Times New Roman" w:hAnsi="Times New Roman" w:eastAsia="仿宋_GB2312" w:cs="Times New Roman"/>
          <w:sz w:val="28"/>
          <w:szCs w:val="28"/>
        </w:rPr>
        <w:t>制定学年财务预算，由业务指导单位签署意见后向校团委申请预算经费，审核通过后，预算经费由业务指导单位管理</w:t>
      </w:r>
      <w:r>
        <w:rPr>
          <w:rFonts w:hint="eastAsia" w:ascii="Times New Roman" w:hAnsi="Times New Roman" w:eastAsia="仿宋_GB2312" w:cs="Times New Roman"/>
          <w:sz w:val="28"/>
          <w:szCs w:val="28"/>
        </w:rPr>
        <w:t>。</w:t>
      </w:r>
    </w:p>
    <w:p>
      <w:pPr>
        <w:pStyle w:val="7"/>
        <w:widowControl/>
        <w:snapToGrid w:val="0"/>
        <w:spacing w:line="360" w:lineRule="auto"/>
        <w:ind w:firstLine="0" w:firstLineChars="0"/>
        <w:rPr>
          <w:rFonts w:ascii="Times New Roman" w:hAnsi="Times New Roman" w:eastAsia="仿宋_GB2312" w:cs="Times New Roman"/>
          <w:sz w:val="28"/>
          <w:szCs w:val="28"/>
        </w:rPr>
      </w:pPr>
    </w:p>
    <w:p>
      <w:pPr>
        <w:widowControl/>
        <w:snapToGrid w:val="0"/>
        <w:spacing w:line="360" w:lineRule="auto"/>
        <w:rPr>
          <w:rFonts w:ascii="Times New Roman" w:hAnsi="Times New Roman" w:eastAsia="仿宋_GB2312" w:cs="Times New Roman"/>
          <w:b/>
          <w:bCs/>
          <w:kern w:val="0"/>
          <w:sz w:val="28"/>
          <w:szCs w:val="28"/>
        </w:rPr>
      </w:pPr>
      <w:r>
        <w:rPr>
          <w:rFonts w:ascii="Times New Roman" w:hAnsi="Times New Roman" w:eastAsia="仿宋_GB2312" w:cs="Times New Roman"/>
          <w:b/>
          <w:bCs/>
          <w:color w:val="000000"/>
          <w:sz w:val="28"/>
          <w:szCs w:val="28"/>
        </w:rPr>
        <w:t>第十</w:t>
      </w:r>
      <w:r>
        <w:rPr>
          <w:rFonts w:hint="eastAsia" w:ascii="Times New Roman" w:hAnsi="Times New Roman" w:eastAsia="仿宋_GB2312" w:cs="Times New Roman"/>
          <w:b/>
          <w:bCs/>
          <w:color w:val="000000"/>
          <w:sz w:val="28"/>
          <w:szCs w:val="28"/>
        </w:rPr>
        <w:t>九</w:t>
      </w:r>
      <w:r>
        <w:rPr>
          <w:rFonts w:ascii="Times New Roman" w:hAnsi="Times New Roman" w:eastAsia="仿宋_GB2312" w:cs="Times New Roman"/>
          <w:b/>
          <w:bCs/>
          <w:color w:val="000000"/>
          <w:sz w:val="28"/>
          <w:szCs w:val="28"/>
        </w:rPr>
        <w:t>条</w:t>
      </w:r>
      <w:r>
        <w:rPr>
          <w:rFonts w:ascii="Times New Roman" w:hAnsi="Times New Roman" w:eastAsia="仿宋_GB2312" w:cs="Times New Roman"/>
          <w:color w:val="000000"/>
          <w:sz w:val="28"/>
          <w:szCs w:val="28"/>
        </w:rPr>
        <w:t xml:space="preserve">  社团解散时，财务移交管理部门。原协会负责人须出具财务清单。</w:t>
      </w:r>
    </w:p>
    <w:p>
      <w:pPr>
        <w:widowControl/>
        <w:snapToGrid w:val="0"/>
        <w:spacing w:before="156" w:beforeLines="50" w:after="156" w:afterLines="50" w:line="360" w:lineRule="auto"/>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第八章 附则</w:t>
      </w:r>
    </w:p>
    <w:p>
      <w:pPr>
        <w:jc w:val="left"/>
      </w:pPr>
      <w:r>
        <w:rPr>
          <w:rFonts w:ascii="Times New Roman" w:hAnsi="Times New Roman" w:eastAsia="仿宋_GB2312" w:cs="Times New Roman"/>
          <w:b/>
          <w:bCs/>
          <w:kern w:val="0"/>
          <w:sz w:val="28"/>
          <w:szCs w:val="28"/>
        </w:rPr>
        <w:t>第</w:t>
      </w:r>
      <w:r>
        <w:rPr>
          <w:rFonts w:hint="eastAsia" w:ascii="Times New Roman" w:hAnsi="Times New Roman" w:eastAsia="仿宋_GB2312" w:cs="Times New Roman"/>
          <w:b/>
          <w:bCs/>
          <w:kern w:val="0"/>
          <w:sz w:val="28"/>
          <w:szCs w:val="28"/>
        </w:rPr>
        <w:t>二十</w:t>
      </w:r>
      <w:r>
        <w:rPr>
          <w:rFonts w:ascii="Times New Roman" w:hAnsi="Times New Roman" w:eastAsia="仿宋_GB2312" w:cs="Times New Roman"/>
          <w:b/>
          <w:bCs/>
          <w:kern w:val="0"/>
          <w:sz w:val="28"/>
          <w:szCs w:val="28"/>
        </w:rPr>
        <w:t>条</w:t>
      </w:r>
      <w:r>
        <w:rPr>
          <w:rFonts w:ascii="Times New Roman" w:hAnsi="Times New Roman" w:eastAsia="仿宋_GB2312" w:cs="Times New Roman"/>
          <w:kern w:val="0"/>
          <w:sz w:val="28"/>
          <w:szCs w:val="28"/>
        </w:rPr>
        <w:t xml:space="preserve">  本章程自社团正式成立后执行。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9579B"/>
    <w:multiLevelType w:val="singleLevel"/>
    <w:tmpl w:val="BBC9579B"/>
    <w:lvl w:ilvl="0" w:tentative="0">
      <w:start w:val="2"/>
      <w:numFmt w:val="chineseCounting"/>
      <w:suff w:val="space"/>
      <w:lvlText w:val="(%1)"/>
      <w:lvlJc w:val="left"/>
      <w:rPr>
        <w:rFonts w:hint="eastAsia"/>
      </w:rPr>
    </w:lvl>
  </w:abstractNum>
  <w:abstractNum w:abstractNumId="1">
    <w:nsid w:val="06C90029"/>
    <w:multiLevelType w:val="multilevel"/>
    <w:tmpl w:val="06C90029"/>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A0DDC"/>
    <w:multiLevelType w:val="multilevel"/>
    <w:tmpl w:val="193A0DDC"/>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52968"/>
    <w:multiLevelType w:val="multilevel"/>
    <w:tmpl w:val="1E252968"/>
    <w:lvl w:ilvl="0" w:tentative="0">
      <w:start w:val="1"/>
      <w:numFmt w:val="chineseCountingThousand"/>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5F473B"/>
    <w:multiLevelType w:val="multilevel"/>
    <w:tmpl w:val="225F473B"/>
    <w:lvl w:ilvl="0" w:tentative="0">
      <w:start w:val="1"/>
      <w:numFmt w:val="chineseCountingThousand"/>
      <w:lvlText w:val="(%1)"/>
      <w:lvlJc w:val="left"/>
      <w:pPr>
        <w:ind w:left="810" w:hanging="8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FE7758"/>
    <w:multiLevelType w:val="multilevel"/>
    <w:tmpl w:val="2BFE7758"/>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A5680A"/>
    <w:multiLevelType w:val="multilevel"/>
    <w:tmpl w:val="30A5680A"/>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3E2CD6"/>
    <w:multiLevelType w:val="multilevel"/>
    <w:tmpl w:val="323E2CD6"/>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403082B"/>
    <w:multiLevelType w:val="singleLevel"/>
    <w:tmpl w:val="3403082B"/>
    <w:lvl w:ilvl="0" w:tentative="0">
      <w:start w:val="8"/>
      <w:numFmt w:val="chineseCounting"/>
      <w:suff w:val="space"/>
      <w:lvlText w:val="第%1条"/>
      <w:lvlJc w:val="left"/>
      <w:rPr>
        <w:rFonts w:hint="eastAsia"/>
        <w:b/>
        <w:bCs/>
      </w:rPr>
    </w:lvl>
  </w:abstractNum>
  <w:abstractNum w:abstractNumId="9">
    <w:nsid w:val="36F065D5"/>
    <w:multiLevelType w:val="multilevel"/>
    <w:tmpl w:val="36F065D5"/>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D2F18BD"/>
    <w:multiLevelType w:val="singleLevel"/>
    <w:tmpl w:val="5D2F18BD"/>
    <w:lvl w:ilvl="0" w:tentative="0">
      <w:start w:val="1"/>
      <w:numFmt w:val="decimal"/>
      <w:suff w:val="nothing"/>
      <w:lvlText w:val="%1."/>
      <w:lvlJc w:val="left"/>
    </w:lvl>
  </w:abstractNum>
  <w:abstractNum w:abstractNumId="11">
    <w:nsid w:val="6B7C3242"/>
    <w:multiLevelType w:val="multilevel"/>
    <w:tmpl w:val="6B7C3242"/>
    <w:lvl w:ilvl="0" w:tentative="0">
      <w:start w:val="1"/>
      <w:numFmt w:val="chineseCountingThousand"/>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8"/>
  </w:num>
  <w:num w:numId="4">
    <w:abstractNumId w:val="6"/>
  </w:num>
  <w:num w:numId="5">
    <w:abstractNumId w:val="0"/>
  </w:num>
  <w:num w:numId="6">
    <w:abstractNumId w:val="9"/>
  </w:num>
  <w:num w:numId="7">
    <w:abstractNumId w:val="3"/>
  </w:num>
  <w:num w:numId="8">
    <w:abstractNumId w:val="1"/>
  </w:num>
  <w:num w:numId="9">
    <w:abstractNumId w:val="11"/>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EBE97A4"/>
    <w:rsid w:val="0016390C"/>
    <w:rsid w:val="001E538E"/>
    <w:rsid w:val="00227C9A"/>
    <w:rsid w:val="00433DA4"/>
    <w:rsid w:val="0065497A"/>
    <w:rsid w:val="00725AFC"/>
    <w:rsid w:val="00764E44"/>
    <w:rsid w:val="007A7213"/>
    <w:rsid w:val="00F26931"/>
    <w:rsid w:val="198F724B"/>
    <w:rsid w:val="1D097641"/>
    <w:rsid w:val="58A7551C"/>
    <w:rsid w:val="FEBE9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qFormat/>
    <w:uiPriority w:val="99"/>
    <w:pPr>
      <w:ind w:firstLine="420" w:firstLineChars="200"/>
    </w:p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F2EA1-A5AA-4CD0-B920-30786272C9E3}">
  <ds:schemaRefs/>
</ds:datastoreItem>
</file>

<file path=docProps/app.xml><?xml version="1.0" encoding="utf-8"?>
<Properties xmlns="http://schemas.openxmlformats.org/officeDocument/2006/extended-properties" xmlns:vt="http://schemas.openxmlformats.org/officeDocument/2006/docPropsVTypes">
  <Template>Normal</Template>
  <Pages>5</Pages>
  <Words>283</Words>
  <Characters>1617</Characters>
  <Lines>13</Lines>
  <Paragraphs>3</Paragraphs>
  <TotalTime>2</TotalTime>
  <ScaleCrop>false</ScaleCrop>
  <LinksUpToDate>false</LinksUpToDate>
  <CharactersWithSpaces>1897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2021-05-25T04:49:00Z</dcterms:created>
  <dc:creator>mandy</dc:creator>
  <cp:lastModifiedBy>86150</cp:lastModifiedBy>
  <dcterms:modified xsi:type="dcterms:W3CDTF">2022-02-21T14:37:41Z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DB0CB02E60F9495C873200C5F09A10E8</vt:lpwstr>
  </property>
</Properties>
</file>